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BB" w:rsidRPr="00B16905" w:rsidRDefault="00AE78BB">
      <w:pPr>
        <w:rPr>
          <w:rStyle w:val="berschrift1Zchn"/>
        </w:rPr>
      </w:pPr>
      <w:r w:rsidRPr="00B16905">
        <w:rPr>
          <w:rStyle w:val="berschrift1Zchn"/>
        </w:rPr>
        <w:t>Organische Chemie</w:t>
      </w:r>
    </w:p>
    <w:p w:rsidR="00AE78BB" w:rsidRDefault="00AE78BB" w:rsidP="00AE78BB">
      <w:pPr>
        <w:rPr>
          <w:sz w:val="20"/>
          <w:szCs w:val="20"/>
        </w:rPr>
      </w:pPr>
      <w:r w:rsidRPr="00AE78BB">
        <w:rPr>
          <w:sz w:val="20"/>
          <w:szCs w:val="20"/>
        </w:rPr>
        <w:t xml:space="preserve">Die </w:t>
      </w:r>
      <w:r w:rsidRPr="00AE78BB">
        <w:rPr>
          <w:b/>
          <w:bCs/>
          <w:sz w:val="20"/>
          <w:szCs w:val="20"/>
        </w:rPr>
        <w:t xml:space="preserve">Organische </w:t>
      </w:r>
      <w:r>
        <w:rPr>
          <w:b/>
          <w:bCs/>
          <w:sz w:val="20"/>
          <w:szCs w:val="20"/>
        </w:rPr>
        <w:t xml:space="preserve">Chemie </w:t>
      </w:r>
      <w:r w:rsidRPr="00AE78BB">
        <w:rPr>
          <w:sz w:val="20"/>
          <w:szCs w:val="20"/>
        </w:rPr>
        <w:t xml:space="preserve">ist ein Teilgebiet der </w:t>
      </w:r>
      <w:hyperlink r:id="rId5" w:tooltip="Chemie" w:history="1">
        <w:r w:rsidRPr="00AE78BB">
          <w:rPr>
            <w:rStyle w:val="Hyperlink"/>
            <w:color w:val="auto"/>
            <w:sz w:val="20"/>
            <w:szCs w:val="20"/>
            <w:u w:val="none"/>
          </w:rPr>
          <w:t>Chemie</w:t>
        </w:r>
      </w:hyperlink>
      <w:r w:rsidRPr="00AE78BB">
        <w:rPr>
          <w:sz w:val="20"/>
          <w:szCs w:val="20"/>
        </w:rPr>
        <w:t xml:space="preserve">, welches sich mit Aufbau, Herstellung und Eigenschaften der Verbindungen des </w:t>
      </w:r>
      <w:hyperlink r:id="rId6" w:tooltip="Kohlenstoff" w:history="1">
        <w:r w:rsidRPr="00AE78BB">
          <w:rPr>
            <w:rStyle w:val="Hyperlink"/>
            <w:color w:val="auto"/>
            <w:sz w:val="20"/>
            <w:szCs w:val="20"/>
            <w:u w:val="none"/>
          </w:rPr>
          <w:t>Kohlenstoffs</w:t>
        </w:r>
      </w:hyperlink>
      <w:r w:rsidRPr="00AE78BB">
        <w:rPr>
          <w:sz w:val="20"/>
          <w:szCs w:val="20"/>
        </w:rPr>
        <w:t xml:space="preserve"> beschäftigt.</w:t>
      </w:r>
    </w:p>
    <w:p w:rsidR="00B16905" w:rsidRPr="00B16905" w:rsidRDefault="00B16905" w:rsidP="00B16905">
      <w:pPr>
        <w:pStyle w:val="berschrift2"/>
        <w:rPr>
          <w:sz w:val="16"/>
          <w:szCs w:val="16"/>
        </w:rPr>
      </w:pPr>
      <w:r>
        <w:t>Verschiedene Molekülformeln</w:t>
      </w:r>
    </w:p>
    <w:p w:rsidR="00B16905" w:rsidRPr="00B16905" w:rsidRDefault="00B16905" w:rsidP="00B1690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 w:rsidRPr="00B16905">
        <w:rPr>
          <w:rFonts w:ascii="ComicSansMS" w:hAnsi="ComicSansMS" w:cs="ComicSansMS"/>
          <w:sz w:val="18"/>
          <w:szCs w:val="18"/>
        </w:rPr>
        <w:t xml:space="preserve">Die 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Summenformel</w:t>
      </w:r>
      <w:r w:rsidRPr="00B16905">
        <w:rPr>
          <w:rFonts w:ascii="ComicSansMS" w:hAnsi="ComicSansMS" w:cs="ComicSansMS"/>
          <w:sz w:val="18"/>
          <w:szCs w:val="18"/>
        </w:rPr>
        <w:t xml:space="preserve">: Sie gibt lediglich an, wie viele C-Atome und wie viele </w:t>
      </w:r>
      <w:proofErr w:type="spellStart"/>
      <w:r w:rsidRPr="00B16905">
        <w:rPr>
          <w:rFonts w:ascii="ComicSansMS" w:hAnsi="ComicSansMS" w:cs="ComicSansMS"/>
          <w:sz w:val="18"/>
          <w:szCs w:val="18"/>
        </w:rPr>
        <w:t>HAtome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</w:t>
      </w:r>
      <w:r w:rsidRPr="00B16905">
        <w:rPr>
          <w:rFonts w:ascii="ComicSansMS" w:hAnsi="ComicSansMS" w:cs="ComicSansMS"/>
          <w:sz w:val="18"/>
          <w:szCs w:val="18"/>
        </w:rPr>
        <w:t xml:space="preserve">im Molekül vorhanden sind. 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Dabei müssen die C-Atome immer vor den</w:t>
      </w:r>
      <w:r>
        <w:rPr>
          <w:rFonts w:ascii="ComicSansMS-Bold" w:hAnsi="ComicSansMS-Bold" w:cs="ComicSansMS-Bold"/>
          <w:b/>
          <w:bCs/>
          <w:sz w:val="18"/>
          <w:szCs w:val="18"/>
        </w:rPr>
        <w:t xml:space="preserve"> 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H-Atomen genannt werden. Kommen weitere Atome (z.B. O, N vor, so</w:t>
      </w:r>
      <w:r>
        <w:rPr>
          <w:rFonts w:ascii="ComicSansMS-Bold" w:hAnsi="ComicSansMS-Bold" w:cs="ComicSansMS-Bold"/>
          <w:b/>
          <w:bCs/>
          <w:sz w:val="18"/>
          <w:szCs w:val="18"/>
        </w:rPr>
        <w:t xml:space="preserve"> 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werden diese nach den Atomen C und H in alphabetischer Reihenfolge angegeben.</w:t>
      </w:r>
      <w:r>
        <w:rPr>
          <w:rFonts w:ascii="ComicSansMS-Bold" w:hAnsi="ComicSansMS-Bold" w:cs="ComicSansMS-Bold"/>
          <w:b/>
          <w:bCs/>
          <w:sz w:val="18"/>
          <w:szCs w:val="18"/>
        </w:rPr>
        <w:t xml:space="preserve"> 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Bsp. C</w:t>
      </w:r>
      <w:r w:rsidRPr="00B16905">
        <w:rPr>
          <w:rFonts w:ascii="ComicSansMS-Bold" w:hAnsi="ComicSansMS-Bold" w:cs="ComicSansMS-Bold"/>
          <w:b/>
          <w:bCs/>
          <w:sz w:val="12"/>
          <w:szCs w:val="12"/>
        </w:rPr>
        <w:t>3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H</w:t>
      </w:r>
      <w:r w:rsidRPr="00B16905">
        <w:rPr>
          <w:rFonts w:ascii="ComicSansMS-Bold" w:hAnsi="ComicSansMS-Bold" w:cs="ComicSansMS-Bold"/>
          <w:b/>
          <w:bCs/>
          <w:sz w:val="12"/>
          <w:szCs w:val="12"/>
        </w:rPr>
        <w:t>7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N</w:t>
      </w:r>
      <w:r w:rsidRPr="00B16905">
        <w:rPr>
          <w:rFonts w:ascii="ComicSansMS-Bold" w:hAnsi="ComicSansMS-Bold" w:cs="ComicSansMS-Bold"/>
          <w:b/>
          <w:bCs/>
          <w:sz w:val="12"/>
          <w:szCs w:val="12"/>
        </w:rPr>
        <w:t>2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O</w:t>
      </w:r>
      <w:r w:rsidRPr="00B16905">
        <w:rPr>
          <w:rFonts w:ascii="ComicSansMS-Bold" w:hAnsi="ComicSansMS-Bold" w:cs="ComicSansMS-Bold"/>
          <w:b/>
          <w:bCs/>
          <w:sz w:val="12"/>
          <w:szCs w:val="12"/>
        </w:rPr>
        <w:t>4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)</w:t>
      </w:r>
    </w:p>
    <w:p w:rsidR="00B16905" w:rsidRPr="00B16905" w:rsidRDefault="00B16905" w:rsidP="00B16905">
      <w:pPr>
        <w:pStyle w:val="Listenabsatz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 w:rsidRPr="00B16905">
        <w:rPr>
          <w:rFonts w:ascii="ComicSansMS" w:hAnsi="ComicSansMS" w:cs="ComicSansMS"/>
          <w:sz w:val="18"/>
          <w:szCs w:val="18"/>
        </w:rPr>
        <w:t xml:space="preserve">Die </w:t>
      </w:r>
      <w:proofErr w:type="spellStart"/>
      <w:r w:rsidRPr="00B16905">
        <w:rPr>
          <w:rFonts w:ascii="ComicSansMS-Bold" w:hAnsi="ComicSansMS-Bold" w:cs="ComicSansMS-Bold"/>
          <w:b/>
          <w:bCs/>
          <w:sz w:val="18"/>
          <w:szCs w:val="18"/>
        </w:rPr>
        <w:t>Lewisformel</w:t>
      </w:r>
      <w:proofErr w:type="spellEnd"/>
      <w:r w:rsidRPr="00B16905">
        <w:rPr>
          <w:rFonts w:ascii="ComicSansMS-Bold" w:hAnsi="ComicSansMS-Bold" w:cs="ComicSansMS-Bold"/>
          <w:b/>
          <w:bCs/>
          <w:sz w:val="18"/>
          <w:szCs w:val="18"/>
        </w:rPr>
        <w:t xml:space="preserve"> </w:t>
      </w:r>
      <w:r w:rsidRPr="00B16905">
        <w:rPr>
          <w:rFonts w:ascii="ComicSansMS" w:hAnsi="ComicSansMS" w:cs="ComicSansMS"/>
          <w:sz w:val="18"/>
          <w:szCs w:val="18"/>
        </w:rPr>
        <w:t>(auch Strukturformel): Sie zeigt an, auf welche Art die Atome</w:t>
      </w:r>
      <w:r>
        <w:rPr>
          <w:rFonts w:ascii="ComicSansMS" w:hAnsi="ComicSansMS" w:cs="ComicSansMS"/>
          <w:sz w:val="18"/>
          <w:szCs w:val="18"/>
        </w:rPr>
        <w:t xml:space="preserve"> </w:t>
      </w:r>
      <w:r w:rsidRPr="00B16905">
        <w:rPr>
          <w:rFonts w:ascii="ComicSansMS" w:hAnsi="ComicSansMS" w:cs="ComicSansMS"/>
          <w:sz w:val="18"/>
          <w:szCs w:val="18"/>
        </w:rPr>
        <w:t>des Moleküls verknüpft sind. Die räumliche Anordnung der Atome wird</w:t>
      </w:r>
      <w:r>
        <w:rPr>
          <w:rFonts w:ascii="ComicSansMS" w:hAnsi="ComicSansMS" w:cs="ComicSansMS"/>
          <w:sz w:val="18"/>
          <w:szCs w:val="18"/>
        </w:rPr>
        <w:t xml:space="preserve"> 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 xml:space="preserve">nicht </w:t>
      </w:r>
      <w:r w:rsidRPr="00B16905">
        <w:rPr>
          <w:rFonts w:ascii="ComicSansMS" w:hAnsi="ComicSansMS" w:cs="ComicSansMS"/>
          <w:sz w:val="18"/>
          <w:szCs w:val="18"/>
        </w:rPr>
        <w:t>korrekt wiedergegeben. Man kann sich also nicht darauf verlassen, dass</w:t>
      </w:r>
      <w:r>
        <w:rPr>
          <w:rFonts w:ascii="ComicSansMS" w:hAnsi="ComicSansMS" w:cs="ComicSansMS"/>
          <w:sz w:val="18"/>
          <w:szCs w:val="18"/>
        </w:rPr>
        <w:t xml:space="preserve"> </w:t>
      </w:r>
      <w:r w:rsidRPr="00B16905">
        <w:rPr>
          <w:rFonts w:ascii="ComicSansMS" w:hAnsi="ComicSansMS" w:cs="ComicSansMS"/>
          <w:sz w:val="18"/>
          <w:szCs w:val="18"/>
        </w:rPr>
        <w:t>die aufgezeichneten Bindungslängen und Bindungswinkel der Realität entsprechen.</w:t>
      </w:r>
    </w:p>
    <w:p w:rsidR="00B16905" w:rsidRPr="00B16905" w:rsidRDefault="00B16905" w:rsidP="00B1690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 w:rsidRPr="00B16905">
        <w:rPr>
          <w:rFonts w:ascii="ComicSansMS" w:hAnsi="ComicSansMS" w:cs="ComicSansMS"/>
          <w:sz w:val="18"/>
          <w:szCs w:val="18"/>
        </w:rPr>
        <w:t xml:space="preserve">Die 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Skelettformel</w:t>
      </w:r>
      <w:r w:rsidRPr="00B16905">
        <w:rPr>
          <w:rFonts w:ascii="ComicSansMS" w:hAnsi="ComicSansMS" w:cs="ComicSansMS"/>
          <w:sz w:val="18"/>
          <w:szCs w:val="18"/>
        </w:rPr>
        <w:t>: Die Struktur des Moleküls wird als ‚Kohlenstoffskelett’</w:t>
      </w:r>
      <w:r>
        <w:rPr>
          <w:rFonts w:ascii="ComicSansMS" w:hAnsi="ComicSansMS" w:cs="ComicSansMS"/>
          <w:sz w:val="18"/>
          <w:szCs w:val="18"/>
        </w:rPr>
        <w:t xml:space="preserve"> ohne Darstellung der C- und </w:t>
      </w:r>
      <w:r w:rsidRPr="00B16905">
        <w:rPr>
          <w:rFonts w:ascii="ComicSansMS" w:hAnsi="ComicSansMS" w:cs="ComicSansMS"/>
          <w:sz w:val="18"/>
          <w:szCs w:val="18"/>
        </w:rPr>
        <w:t>H-Atome angedeutet. Heteroatome (z.B. O, N)</w:t>
      </w:r>
      <w:r>
        <w:rPr>
          <w:rFonts w:ascii="ComicSansMS" w:hAnsi="ComicSansMS" w:cs="ComicSansMS"/>
          <w:sz w:val="18"/>
          <w:szCs w:val="18"/>
        </w:rPr>
        <w:t xml:space="preserve"> </w:t>
      </w:r>
      <w:r w:rsidRPr="00B16905">
        <w:rPr>
          <w:rFonts w:ascii="ComicSansMS" w:hAnsi="ComicSansMS" w:cs="ComicSansMS"/>
          <w:sz w:val="18"/>
          <w:szCs w:val="18"/>
        </w:rPr>
        <w:t>und funktionelle Gruppen (z.B. Doppelbindungen) werden an ihrem Bindungsort</w:t>
      </w:r>
      <w:r>
        <w:rPr>
          <w:rFonts w:ascii="ComicSansMS" w:hAnsi="ComicSansMS" w:cs="ComicSansMS"/>
          <w:sz w:val="18"/>
          <w:szCs w:val="18"/>
        </w:rPr>
        <w:t xml:space="preserve"> </w:t>
      </w:r>
      <w:r w:rsidRPr="00B16905">
        <w:rPr>
          <w:rFonts w:ascii="ComicSansMS" w:hAnsi="ComicSansMS" w:cs="ComicSansMS"/>
          <w:sz w:val="18"/>
          <w:szCs w:val="18"/>
        </w:rPr>
        <w:t>angegeben.</w:t>
      </w:r>
    </w:p>
    <w:p w:rsidR="00B16905" w:rsidRPr="00B16905" w:rsidRDefault="00B16905" w:rsidP="00B1690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 w:rsidRPr="00B16905">
        <w:rPr>
          <w:rFonts w:ascii="ComicSansMS" w:hAnsi="ComicSansMS" w:cs="ComicSansMS"/>
          <w:sz w:val="18"/>
          <w:szCs w:val="18"/>
        </w:rPr>
        <w:t xml:space="preserve">Die </w:t>
      </w:r>
      <w:r w:rsidRPr="00B16905">
        <w:rPr>
          <w:rFonts w:ascii="ComicSansMS-Bold" w:hAnsi="ComicSansMS-Bold" w:cs="ComicSansMS-Bold"/>
          <w:b/>
          <w:bCs/>
          <w:sz w:val="18"/>
          <w:szCs w:val="18"/>
        </w:rPr>
        <w:t>Keilformel</w:t>
      </w:r>
      <w:r w:rsidRPr="00B16905">
        <w:rPr>
          <w:rFonts w:ascii="ComicSansMS" w:hAnsi="ComicSansMS" w:cs="ComicSansMS"/>
          <w:sz w:val="18"/>
          <w:szCs w:val="18"/>
        </w:rPr>
        <w:t>: Sie bringt so gut als möglich die räumliche Anordnung der</w:t>
      </w:r>
      <w:r>
        <w:rPr>
          <w:rFonts w:ascii="ComicSansMS" w:hAnsi="ComicSansMS" w:cs="ComicSansMS"/>
          <w:sz w:val="18"/>
          <w:szCs w:val="18"/>
        </w:rPr>
        <w:t xml:space="preserve"> Atome zum Ausdruck </w:t>
      </w:r>
      <w:r w:rsidRPr="00B16905">
        <w:rPr>
          <w:rFonts w:ascii="ComicSansMS" w:hAnsi="ComicSansMS" w:cs="ComicSansMS"/>
          <w:sz w:val="18"/>
          <w:szCs w:val="18"/>
        </w:rPr>
        <w:t>Bindungen, die nicht in der Zeichenebene liegen, werden</w:t>
      </w:r>
      <w:r>
        <w:rPr>
          <w:rFonts w:ascii="ComicSansMS" w:hAnsi="ComicSansMS" w:cs="ComicSansMS"/>
          <w:sz w:val="18"/>
          <w:szCs w:val="18"/>
        </w:rPr>
        <w:t xml:space="preserve"> als Keile dargestellt:</w:t>
      </w:r>
    </w:p>
    <w:p w:rsidR="00B16905" w:rsidRDefault="00B16905" w:rsidP="00AE78BB">
      <w:pPr>
        <w:rPr>
          <w:rFonts w:ascii="ComicSansMS" w:hAnsi="ComicSansMS" w:cs="ComicSansMS"/>
          <w:sz w:val="18"/>
          <w:szCs w:val="18"/>
        </w:rPr>
      </w:pPr>
      <w:r>
        <w:rPr>
          <w:rFonts w:ascii="ComicSansMS-Bold" w:hAnsi="ComicSansMS-Bold" w:cs="ComicSansMS-Bold"/>
          <w:b/>
          <w:bCs/>
          <w:noProof/>
          <w:sz w:val="40"/>
          <w:szCs w:val="40"/>
          <w:lang w:eastAsia="de-DE"/>
        </w:rPr>
        <w:drawing>
          <wp:inline distT="0" distB="0" distL="0" distR="0">
            <wp:extent cx="2733675" cy="1029809"/>
            <wp:effectExtent l="19050" t="0" r="9525" b="0"/>
            <wp:docPr id="23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2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05" w:rsidRDefault="00B16905" w:rsidP="00B16905">
      <w:pPr>
        <w:pStyle w:val="berschrift2"/>
        <w:rPr>
          <w:noProof/>
          <w:lang w:eastAsia="de-DE"/>
        </w:rPr>
      </w:pPr>
      <w:r>
        <w:rPr>
          <w:noProof/>
          <w:lang w:eastAsia="de-DE"/>
        </w:rPr>
        <w:t>Funktionelle Gruppen</w:t>
      </w:r>
    </w:p>
    <w:p w:rsidR="00B16905" w:rsidRPr="00AE78BB" w:rsidRDefault="00B16905" w:rsidP="00B16905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 w:rsidRPr="00AE78BB">
        <w:rPr>
          <w:rFonts w:cs="ComicSansMS"/>
          <w:sz w:val="20"/>
          <w:szCs w:val="20"/>
        </w:rPr>
        <w:t>Funktionelle Gruppen bestimmen das chemische Verhalten einer Substanz. Umgekehrt</w:t>
      </w:r>
    </w:p>
    <w:p w:rsidR="00B16905" w:rsidRPr="00AE78BB" w:rsidRDefault="00B16905" w:rsidP="00B16905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 w:rsidRPr="00AE78BB">
        <w:rPr>
          <w:rFonts w:cs="ComicSansMS"/>
          <w:sz w:val="20"/>
          <w:szCs w:val="20"/>
        </w:rPr>
        <w:t>kann mit geeigneten funktionellen Gruppen eine Substanz aufgebaut, synthetisiert</w:t>
      </w:r>
    </w:p>
    <w:p w:rsidR="00B16905" w:rsidRDefault="00B16905" w:rsidP="00B16905">
      <w:pPr>
        <w:rPr>
          <w:rFonts w:cs="ComicSansMS"/>
          <w:sz w:val="20"/>
          <w:szCs w:val="20"/>
        </w:rPr>
      </w:pPr>
      <w:r w:rsidRPr="00AE78BB">
        <w:rPr>
          <w:rFonts w:cs="ComicSansMS"/>
          <w:sz w:val="20"/>
          <w:szCs w:val="20"/>
        </w:rPr>
        <w:t xml:space="preserve">werden. </w:t>
      </w:r>
    </w:p>
    <w:p w:rsidR="00AE78BB" w:rsidRDefault="00BD77CD" w:rsidP="00B16905">
      <w:pPr>
        <w:pStyle w:val="Listenabsatz"/>
        <w:numPr>
          <w:ilvl w:val="0"/>
          <w:numId w:val="2"/>
        </w:numPr>
        <w:rPr>
          <w:noProof/>
          <w:color w:val="000000" w:themeColor="text1"/>
          <w:lang w:eastAsia="de-DE"/>
        </w:rPr>
      </w:pPr>
      <w:r>
        <w:rPr>
          <w:noProof/>
          <w:color w:val="000000" w:themeColor="text1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5715</wp:posOffset>
            </wp:positionV>
            <wp:extent cx="2409825" cy="4162425"/>
            <wp:effectExtent l="19050" t="0" r="9525" b="0"/>
            <wp:wrapTight wrapText="bothSides">
              <wp:wrapPolygon edited="0">
                <wp:start x="-171" y="0"/>
                <wp:lineTo x="-171" y="21551"/>
                <wp:lineTo x="21685" y="21551"/>
                <wp:lineTo x="21685" y="0"/>
                <wp:lineTo x="-171" y="0"/>
              </wp:wrapPolygon>
            </wp:wrapTight>
            <wp:docPr id="18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9B2" w:rsidRPr="00B16905">
        <w:rPr>
          <w:noProof/>
          <w:color w:val="000000" w:themeColor="text1"/>
          <w:lang w:eastAsia="de-DE"/>
        </w:rPr>
        <w:t>Halogenalkan: C-F/Cl/Br/I</w:t>
      </w:r>
    </w:p>
    <w:p w:rsidR="00BD77CD" w:rsidRPr="00BD77CD" w:rsidRDefault="00BD77CD" w:rsidP="00B16905">
      <w:pPr>
        <w:pStyle w:val="Listenabsatz"/>
        <w:numPr>
          <w:ilvl w:val="0"/>
          <w:numId w:val="2"/>
        </w:numPr>
        <w:rPr>
          <w:noProof/>
          <w:color w:val="000000" w:themeColor="text1"/>
          <w:lang w:val="en-US" w:eastAsia="de-DE"/>
        </w:rPr>
      </w:pPr>
      <w:r>
        <w:rPr>
          <w:noProof/>
          <w:color w:val="000000" w:themeColor="text1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68580</wp:posOffset>
            </wp:positionV>
            <wp:extent cx="2410460" cy="3810000"/>
            <wp:effectExtent l="19050" t="0" r="8890" b="0"/>
            <wp:wrapTight wrapText="bothSides">
              <wp:wrapPolygon edited="0">
                <wp:start x="-171" y="0"/>
                <wp:lineTo x="-171" y="21492"/>
                <wp:lineTo x="21680" y="21492"/>
                <wp:lineTo x="21680" y="0"/>
                <wp:lineTo x="-171" y="0"/>
              </wp:wrapPolygon>
            </wp:wrapTight>
            <wp:docPr id="24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7CD">
        <w:rPr>
          <w:noProof/>
          <w:color w:val="000000" w:themeColor="text1"/>
          <w:lang w:val="en-US" w:eastAsia="de-DE"/>
        </w:rPr>
        <w:t>Amid: R-C(=O)-NH-R</w:t>
      </w:r>
    </w:p>
    <w:p w:rsidR="00BD77CD" w:rsidRDefault="00BD77CD" w:rsidP="00BD77CD">
      <w:pPr>
        <w:pStyle w:val="Listenabsatz"/>
        <w:rPr>
          <w:noProof/>
          <w:color w:val="000000" w:themeColor="text1"/>
          <w:lang w:val="en-US" w:eastAsia="de-DE"/>
        </w:rPr>
      </w:pPr>
    </w:p>
    <w:p w:rsidR="00BD77CD" w:rsidRDefault="00BD77CD" w:rsidP="00BD77CD">
      <w:pPr>
        <w:pStyle w:val="Listenabsatz"/>
        <w:rPr>
          <w:noProof/>
          <w:color w:val="000000" w:themeColor="text1"/>
          <w:lang w:val="en-US" w:eastAsia="de-DE"/>
        </w:rPr>
      </w:pPr>
      <w:r>
        <w:rPr>
          <w:noProof/>
          <w:color w:val="000000" w:themeColor="text1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183515</wp:posOffset>
            </wp:positionV>
            <wp:extent cx="2569845" cy="2724150"/>
            <wp:effectExtent l="19050" t="0" r="1905" b="0"/>
            <wp:wrapTight wrapText="bothSides">
              <wp:wrapPolygon edited="0">
                <wp:start x="-160" y="0"/>
                <wp:lineTo x="-160" y="21449"/>
                <wp:lineTo x="21616" y="21449"/>
                <wp:lineTo x="21616" y="0"/>
                <wp:lineTo x="-160" y="0"/>
              </wp:wrapPolygon>
            </wp:wrapTight>
            <wp:docPr id="20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610" w:rsidRDefault="00BD77CD" w:rsidP="00847610">
      <w:pPr>
        <w:pStyle w:val="berschrift2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224155</wp:posOffset>
            </wp:positionV>
            <wp:extent cx="7233285" cy="5991225"/>
            <wp:effectExtent l="19050" t="0" r="5715" b="0"/>
            <wp:wrapTight wrapText="bothSides">
              <wp:wrapPolygon edited="0">
                <wp:start x="-57" y="0"/>
                <wp:lineTo x="-57" y="21566"/>
                <wp:lineTo x="21617" y="21566"/>
                <wp:lineTo x="21617" y="0"/>
                <wp:lineTo x="-57" y="0"/>
              </wp:wrapPolygon>
            </wp:wrapTight>
            <wp:docPr id="25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28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Stereochemie und Isomerie</w:t>
      </w:r>
    </w:p>
    <w:p w:rsidR="00847610" w:rsidRPr="00847610" w:rsidRDefault="00847610" w:rsidP="00847610"/>
    <w:p w:rsidR="00E97F58" w:rsidRDefault="00E97F58" w:rsidP="00847610">
      <w:pPr>
        <w:pStyle w:val="berschrift2"/>
      </w:pPr>
      <w:r>
        <w:t>Konstitutionsisomere</w:t>
      </w:r>
    </w:p>
    <w:p w:rsidR="00E97F58" w:rsidRPr="00E97F58" w:rsidRDefault="00E97F58" w:rsidP="00E97F5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Konstitutionsisomere besitzen die gleiche Summenformel, aber eine andere Struktur (Konstitution). Die Isomere sind daher im Allgemeinen verschiedene Substanzen mit unterschiedlichen chemischen (u.a. </w:t>
      </w:r>
      <w:proofErr w:type="spellStart"/>
      <w:r>
        <w:rPr>
          <w:rFonts w:ascii="ComicSansMS" w:hAnsi="ComicSansMS" w:cs="ComicSansMS"/>
          <w:sz w:val="18"/>
          <w:szCs w:val="18"/>
        </w:rPr>
        <w:t>Reaktivität</w:t>
      </w:r>
      <w:proofErr w:type="spellEnd"/>
      <w:r>
        <w:rPr>
          <w:rFonts w:ascii="ComicSansMS" w:hAnsi="ComicSansMS" w:cs="ComicSansMS"/>
          <w:sz w:val="18"/>
          <w:szCs w:val="18"/>
        </w:rPr>
        <w:t>) und physikalischen Eigenschaften (u.a. Schmelz- und Siedepunkt, Löslichkeit).</w:t>
      </w:r>
    </w:p>
    <w:p w:rsidR="00E97F58" w:rsidRDefault="00E97F58" w:rsidP="00847610">
      <w:pPr>
        <w:pStyle w:val="berschrift2"/>
      </w:pPr>
      <w:r>
        <w:t>Stereoisomerie</w:t>
      </w:r>
    </w:p>
    <w:p w:rsidR="00847610" w:rsidRPr="00847610" w:rsidRDefault="00E97F58" w:rsidP="0084761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Stereoisomere haben grundsätzlich die gleiche Struktur (Konstitution) unterscheiden sich aber durch die </w:t>
      </w:r>
      <w:r>
        <w:rPr>
          <w:rFonts w:ascii="ComicSansMS" w:hAnsi="ComicSansMS" w:cs="ComicSansMS"/>
          <w:sz w:val="19"/>
          <w:szCs w:val="19"/>
        </w:rPr>
        <w:t xml:space="preserve">räumliche Anordnung </w:t>
      </w:r>
      <w:r>
        <w:rPr>
          <w:rFonts w:ascii="ComicSansMS" w:hAnsi="ComicSansMS" w:cs="ComicSansMS"/>
          <w:sz w:val="18"/>
          <w:szCs w:val="18"/>
        </w:rPr>
        <w:t>der Atome.</w:t>
      </w:r>
    </w:p>
    <w:p w:rsidR="00847610" w:rsidRDefault="0084761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47610" w:rsidRDefault="00847610" w:rsidP="00847610">
      <w:pPr>
        <w:pStyle w:val="berschrift2"/>
      </w:pPr>
      <w:r>
        <w:lastRenderedPageBreak/>
        <w:t>Konfigurationsisomere</w:t>
      </w:r>
    </w:p>
    <w:p w:rsidR="00E97F58" w:rsidRDefault="00E97F58" w:rsidP="001057B4">
      <w:pPr>
        <w:pStyle w:val="berschrift3"/>
        <w:rPr>
          <w:rFonts w:ascii="ComicSansMS" w:hAnsi="ComicSansMS" w:cs="ComicSansMS"/>
          <w:sz w:val="18"/>
          <w:szCs w:val="18"/>
        </w:rPr>
      </w:pPr>
      <w:proofErr w:type="spellStart"/>
      <w:r>
        <w:t>Chiralität</w:t>
      </w:r>
      <w:proofErr w:type="spellEnd"/>
    </w:p>
    <w:p w:rsidR="00E97F58" w:rsidRDefault="00E97F58" w:rsidP="00E97F5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Die </w:t>
      </w:r>
      <w:proofErr w:type="spellStart"/>
      <w:r>
        <w:rPr>
          <w:rFonts w:ascii="ComicSansMS-Bold" w:hAnsi="ComicSansMS-Bold" w:cs="ComicSansMS-Bold"/>
          <w:b/>
          <w:bCs/>
          <w:sz w:val="18"/>
          <w:szCs w:val="18"/>
        </w:rPr>
        <w:t>Chiralität</w:t>
      </w:r>
      <w:proofErr w:type="spellEnd"/>
      <w:r>
        <w:rPr>
          <w:rFonts w:ascii="ComicSansMS-Bold" w:hAnsi="ComicSansMS-Bold" w:cs="ComicSansMS-Bold"/>
          <w:b/>
          <w:bCs/>
          <w:sz w:val="18"/>
          <w:szCs w:val="18"/>
        </w:rPr>
        <w:t xml:space="preserve"> </w:t>
      </w:r>
      <w:r>
        <w:rPr>
          <w:rFonts w:ascii="ComicSansMS" w:hAnsi="ComicSansMS" w:cs="ComicSansMS"/>
          <w:sz w:val="18"/>
          <w:szCs w:val="18"/>
        </w:rPr>
        <w:t>nennt man die Eigenschaft bestimmter Gegenstände oder Systeme, deren Spiegelbild durch Drehung nicht mit dem Original zur Deckung gebracht werden kann.</w:t>
      </w:r>
    </w:p>
    <w:p w:rsidR="00E97F58" w:rsidRDefault="00E97F58" w:rsidP="00E97F58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Sind vier verschiedene Atome bzw. Gruppen an ein C-Atom gebunden, gibt es zwei Konfigurationen, d.h. zwei unterschiedliche Möglichkeiten, diese Gruppen anzuordnen. Man nennt ein solches </w:t>
      </w:r>
      <w:proofErr w:type="spellStart"/>
      <w:r>
        <w:rPr>
          <w:rFonts w:ascii="ComicSansMS" w:hAnsi="ComicSansMS" w:cs="ComicSansMS"/>
          <w:sz w:val="18"/>
          <w:szCs w:val="18"/>
        </w:rPr>
        <w:t>CAtom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ein asymmetrisches C-Atom (da sich durch das Atom keine Spiegelebene legen lässt) oder </w:t>
      </w:r>
      <w:proofErr w:type="spellStart"/>
      <w:r>
        <w:rPr>
          <w:rFonts w:ascii="ComicSansMS-Bold" w:hAnsi="ComicSansMS-Bold" w:cs="ComicSansMS-Bold"/>
          <w:b/>
          <w:bCs/>
          <w:sz w:val="18"/>
          <w:szCs w:val="18"/>
        </w:rPr>
        <w:t>Chiralitätszentrum</w:t>
      </w:r>
      <w:proofErr w:type="spellEnd"/>
      <w:r>
        <w:rPr>
          <w:rFonts w:ascii="ComicSansMS-Bold" w:hAnsi="ComicSansMS-Bold" w:cs="ComicSansMS-Bold"/>
          <w:b/>
          <w:bCs/>
          <w:sz w:val="18"/>
          <w:szCs w:val="18"/>
        </w:rPr>
        <w:t>.</w:t>
      </w:r>
    </w:p>
    <w:p w:rsidR="00CD4354" w:rsidRDefault="00E97F58" w:rsidP="00CD435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Besitzt ein Molekül ein solches </w:t>
      </w:r>
      <w:proofErr w:type="spellStart"/>
      <w:r>
        <w:rPr>
          <w:rFonts w:ascii="ComicSansMS" w:hAnsi="ComicSansMS" w:cs="ComicSansMS"/>
          <w:sz w:val="18"/>
          <w:szCs w:val="18"/>
        </w:rPr>
        <w:t>chirales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C-Atom, existieren zwei Konfigurationsisomere, die sich wie Bild und Spiegelbild verhalten: die zwei </w:t>
      </w:r>
      <w:proofErr w:type="spellStart"/>
      <w:r>
        <w:rPr>
          <w:rFonts w:ascii="ComicSansMS-Bold" w:hAnsi="ComicSansMS-Bold" w:cs="ComicSansMS-Bold"/>
          <w:b/>
          <w:bCs/>
          <w:sz w:val="18"/>
          <w:szCs w:val="18"/>
        </w:rPr>
        <w:t>Enantiomere</w:t>
      </w:r>
      <w:proofErr w:type="spellEnd"/>
      <w:r>
        <w:rPr>
          <w:rFonts w:ascii="ComicSansMS" w:hAnsi="ComicSansMS" w:cs="ComicSansMS"/>
          <w:sz w:val="18"/>
          <w:szCs w:val="18"/>
        </w:rPr>
        <w:t>.</w:t>
      </w:r>
      <w:r w:rsidR="00CD4354">
        <w:rPr>
          <w:rFonts w:ascii="ComicSansMS" w:hAnsi="ComicSansMS" w:cs="ComicSansMS"/>
          <w:sz w:val="18"/>
          <w:szCs w:val="18"/>
        </w:rPr>
        <w:t xml:space="preserve"> </w:t>
      </w:r>
    </w:p>
    <w:p w:rsidR="00CD4354" w:rsidRDefault="00CD4354" w:rsidP="00CD435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Unterschiede zwischen </w:t>
      </w:r>
      <w:proofErr w:type="spellStart"/>
      <w:r>
        <w:rPr>
          <w:rFonts w:ascii="ComicSansMS" w:hAnsi="ComicSansMS" w:cs="ComicSansMS"/>
          <w:sz w:val="18"/>
          <w:szCs w:val="18"/>
        </w:rPr>
        <w:t>Enantiomeren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gibt es in ihrem biochemischen Verhalten.</w:t>
      </w:r>
    </w:p>
    <w:p w:rsidR="00E97F58" w:rsidRPr="00E97F58" w:rsidRDefault="00E97F58" w:rsidP="00E97F5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noProof/>
          <w:sz w:val="18"/>
          <w:szCs w:val="18"/>
          <w:lang w:eastAsia="de-DE"/>
        </w:rPr>
        <w:drawing>
          <wp:inline distT="0" distB="0" distL="0" distR="0">
            <wp:extent cx="4181475" cy="2038350"/>
            <wp:effectExtent l="19050" t="0" r="9525" b="0"/>
            <wp:docPr id="27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F58" w:rsidRPr="00CD4354" w:rsidRDefault="00CD4354" w:rsidP="00CD435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Um ein </w:t>
      </w:r>
      <w:proofErr w:type="spellStart"/>
      <w:r>
        <w:rPr>
          <w:rFonts w:ascii="ComicSansMS" w:hAnsi="ComicSansMS" w:cs="ComicSansMS"/>
          <w:sz w:val="18"/>
          <w:szCs w:val="18"/>
        </w:rPr>
        <w:t>chirales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Molekül von einem </w:t>
      </w:r>
      <w:proofErr w:type="spellStart"/>
      <w:r>
        <w:rPr>
          <w:rFonts w:ascii="ComicSansMS" w:hAnsi="ComicSansMS" w:cs="ComicSansMS"/>
          <w:sz w:val="18"/>
          <w:szCs w:val="18"/>
        </w:rPr>
        <w:t>achiralen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(‚nicht </w:t>
      </w:r>
      <w:proofErr w:type="spellStart"/>
      <w:r>
        <w:rPr>
          <w:rFonts w:ascii="ComicSansMS" w:hAnsi="ComicSansMS" w:cs="ComicSansMS"/>
          <w:sz w:val="18"/>
          <w:szCs w:val="18"/>
        </w:rPr>
        <w:t>chiralen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’) zu unterscheiden, müssen wir uns nur merken, dass </w:t>
      </w:r>
      <w:proofErr w:type="spellStart"/>
      <w:r>
        <w:rPr>
          <w:rFonts w:ascii="ComicSansMS" w:hAnsi="ComicSansMS" w:cs="ComicSansMS"/>
          <w:sz w:val="18"/>
          <w:szCs w:val="18"/>
        </w:rPr>
        <w:t>chirale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Moleküle weder ein Symmetriezentrum noch eine Symmetrieebene enthalten dürfen. Liegt eines von beiden Symmetrieelementen im Molekül vor, ist es </w:t>
      </w:r>
      <w:proofErr w:type="spellStart"/>
      <w:r>
        <w:rPr>
          <w:rFonts w:ascii="ComicSansMS" w:hAnsi="ComicSansMS" w:cs="ComicSansMS"/>
          <w:sz w:val="18"/>
          <w:szCs w:val="18"/>
        </w:rPr>
        <w:t>achiral</w:t>
      </w:r>
      <w:proofErr w:type="spellEnd"/>
      <w:r>
        <w:rPr>
          <w:rFonts w:ascii="ComicSansMS" w:hAnsi="ComicSansMS" w:cs="ComicSansMS"/>
          <w:sz w:val="18"/>
          <w:szCs w:val="18"/>
        </w:rPr>
        <w:t>.</w:t>
      </w:r>
    </w:p>
    <w:p w:rsidR="00CD4354" w:rsidRPr="00CD4354" w:rsidRDefault="00CD4354" w:rsidP="001057B4">
      <w:pPr>
        <w:pStyle w:val="berschrift3"/>
        <w:rPr>
          <w:rFonts w:ascii="ComicSansMS" w:hAnsi="ComicSansMS" w:cs="ComicSansMS"/>
        </w:rPr>
      </w:pPr>
      <w:r w:rsidRPr="00CD4354">
        <w:t xml:space="preserve">Fischer-Projektion </w:t>
      </w:r>
    </w:p>
    <w:p w:rsidR="00CD4354" w:rsidRPr="00CD4354" w:rsidRDefault="00CD4354" w:rsidP="00CD435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In dieser Darstellungsmethode wird das Molekül als Kreuz mit dem </w:t>
      </w:r>
      <w:proofErr w:type="spellStart"/>
      <w:r>
        <w:rPr>
          <w:rFonts w:ascii="ComicSansMS" w:hAnsi="ComicSansMS" w:cs="ComicSansMS"/>
          <w:sz w:val="18"/>
          <w:szCs w:val="18"/>
        </w:rPr>
        <w:t>chiralen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Kohlenstoff im Schnittpunkt der beiden Achsen gezeichnet. Die waagerechten Linien stellen Bindungen dar, die auf den Betrachter zu gerichtet sind, senkrechte Linien weisen von ihm weg:</w:t>
      </w:r>
    </w:p>
    <w:p w:rsidR="00CD4354" w:rsidRDefault="00CD4354" w:rsidP="00BD77CD"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71755</wp:posOffset>
            </wp:positionV>
            <wp:extent cx="3952875" cy="1114425"/>
            <wp:effectExtent l="19050" t="0" r="9525" b="0"/>
            <wp:wrapTight wrapText="bothSides">
              <wp:wrapPolygon edited="0">
                <wp:start x="-104" y="0"/>
                <wp:lineTo x="-104" y="21415"/>
                <wp:lineTo x="21652" y="21415"/>
                <wp:lineTo x="21652" y="0"/>
                <wp:lineTo x="-104" y="0"/>
              </wp:wrapPolygon>
            </wp:wrapTight>
            <wp:docPr id="28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354" w:rsidRDefault="00CD4354" w:rsidP="00BD77CD"/>
    <w:p w:rsidR="00CD4354" w:rsidRDefault="00CD4354" w:rsidP="00BD77CD"/>
    <w:p w:rsidR="00CD4354" w:rsidRDefault="00CD4354" w:rsidP="00BD77CD"/>
    <w:p w:rsidR="001057B4" w:rsidRDefault="001057B4" w:rsidP="00847610">
      <w:pPr>
        <w:pStyle w:val="berschrift3"/>
      </w:pPr>
      <w:proofErr w:type="spellStart"/>
      <w:r>
        <w:t>Diastereomere</w:t>
      </w:r>
      <w:proofErr w:type="spellEnd"/>
    </w:p>
    <w:p w:rsidR="001057B4" w:rsidRDefault="001057B4" w:rsidP="001057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Stereoisomere, die sich nicht wie Bild und Spiegelbild verhalten, sind </w:t>
      </w:r>
      <w:proofErr w:type="spellStart"/>
      <w:r>
        <w:rPr>
          <w:rFonts w:ascii="ComicSansMS" w:hAnsi="ComicSansMS" w:cs="ComicSansMS"/>
          <w:sz w:val="18"/>
          <w:szCs w:val="18"/>
        </w:rPr>
        <w:t>Diastereomere</w:t>
      </w:r>
      <w:proofErr w:type="spellEnd"/>
      <w:r>
        <w:rPr>
          <w:rFonts w:ascii="ComicSansMS" w:hAnsi="ComicSansMS" w:cs="ComicSansMS"/>
          <w:sz w:val="18"/>
          <w:szCs w:val="18"/>
        </w:rPr>
        <w:t>.</w:t>
      </w:r>
    </w:p>
    <w:p w:rsidR="001057B4" w:rsidRPr="001057B4" w:rsidRDefault="001057B4" w:rsidP="001057B4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Cs/>
          <w:sz w:val="18"/>
          <w:szCs w:val="18"/>
        </w:rPr>
      </w:pPr>
      <w:r w:rsidRPr="001057B4">
        <w:rPr>
          <w:rFonts w:ascii="ComicSansMS-Bold" w:hAnsi="ComicSansMS-Bold" w:cs="ComicSansMS-Bold"/>
          <w:bCs/>
          <w:sz w:val="18"/>
          <w:szCs w:val="18"/>
        </w:rPr>
        <w:t xml:space="preserve">Im Gegensatz zu </w:t>
      </w:r>
      <w:proofErr w:type="spellStart"/>
      <w:r w:rsidRPr="001057B4">
        <w:rPr>
          <w:rFonts w:ascii="ComicSansMS-Bold" w:hAnsi="ComicSansMS-Bold" w:cs="ComicSansMS-Bold"/>
          <w:bCs/>
          <w:sz w:val="18"/>
          <w:szCs w:val="18"/>
        </w:rPr>
        <w:t>Enantiomeren</w:t>
      </w:r>
      <w:proofErr w:type="spellEnd"/>
      <w:r w:rsidRPr="001057B4">
        <w:rPr>
          <w:rFonts w:ascii="ComicSansMS-Bold" w:hAnsi="ComicSansMS-Bold" w:cs="ComicSansMS-Bold"/>
          <w:bCs/>
          <w:sz w:val="18"/>
          <w:szCs w:val="18"/>
        </w:rPr>
        <w:t xml:space="preserve"> haben </w:t>
      </w:r>
      <w:proofErr w:type="spellStart"/>
      <w:r w:rsidRPr="001057B4">
        <w:rPr>
          <w:rFonts w:ascii="ComicSansMS-Bold" w:hAnsi="ComicSansMS-Bold" w:cs="ComicSansMS-Bold"/>
          <w:bCs/>
          <w:sz w:val="18"/>
          <w:szCs w:val="18"/>
        </w:rPr>
        <w:t>diastereomere</w:t>
      </w:r>
      <w:proofErr w:type="spellEnd"/>
      <w:r w:rsidRPr="001057B4">
        <w:rPr>
          <w:rFonts w:ascii="ComicSansMS-Bold" w:hAnsi="ComicSansMS-Bold" w:cs="ComicSansMS-Bold"/>
          <w:bCs/>
          <w:sz w:val="18"/>
          <w:szCs w:val="18"/>
        </w:rPr>
        <w:t xml:space="preserve"> Moleküle unterschiedliche physikalische </w:t>
      </w:r>
      <w:r>
        <w:rPr>
          <w:rFonts w:ascii="ComicSansMS-Bold" w:hAnsi="ComicSansMS-Bold" w:cs="ComicSansMS-Bold"/>
          <w:bCs/>
          <w:sz w:val="18"/>
          <w:szCs w:val="18"/>
        </w:rPr>
        <w:t>und chemische Eigenschaften</w:t>
      </w:r>
      <w:r w:rsidRPr="001057B4">
        <w:rPr>
          <w:rFonts w:ascii="ComicSansMS-Bold" w:hAnsi="ComicSansMS-Bold" w:cs="ComicSansMS-Bold"/>
          <w:bCs/>
          <w:sz w:val="18"/>
          <w:szCs w:val="18"/>
        </w:rPr>
        <w:t>.</w:t>
      </w:r>
    </w:p>
    <w:p w:rsidR="001057B4" w:rsidRDefault="001057B4" w:rsidP="00BD77CD">
      <w:pPr>
        <w:rPr>
          <w:rFonts w:ascii="ComicSansMS-Bold" w:hAnsi="ComicSansMS-Bold" w:cs="ComicSansMS-Bold"/>
          <w:b/>
          <w:bCs/>
          <w:sz w:val="20"/>
          <w:szCs w:val="20"/>
        </w:rPr>
      </w:pPr>
    </w:p>
    <w:p w:rsidR="001057B4" w:rsidRDefault="001057B4" w:rsidP="001057B4">
      <w:pPr>
        <w:pStyle w:val="berschrift2"/>
      </w:pPr>
      <w:proofErr w:type="spellStart"/>
      <w:r>
        <w:t>Konformationsisomerien</w:t>
      </w:r>
      <w:proofErr w:type="spellEnd"/>
    </w:p>
    <w:p w:rsidR="001057B4" w:rsidRDefault="001057B4" w:rsidP="001057B4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>Man erhält verschiedene Konformere durch eine Rotation um die C-C-Einfachbindung.</w:t>
      </w:r>
    </w:p>
    <w:p w:rsidR="00847610" w:rsidRPr="001057B4" w:rsidRDefault="00847610" w:rsidP="00847610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18"/>
          <w:szCs w:val="18"/>
        </w:rPr>
      </w:pPr>
      <w:r>
        <w:rPr>
          <w:rFonts w:ascii="ComicSansMS" w:hAnsi="ComicSansMS" w:cs="ComicSansMS"/>
          <w:sz w:val="18"/>
          <w:szCs w:val="18"/>
        </w:rPr>
        <w:t xml:space="preserve">Die gestaffelte Form ist die energetisch niedrigere </w:t>
      </w:r>
      <w:proofErr w:type="spellStart"/>
      <w:r>
        <w:rPr>
          <w:rFonts w:ascii="ComicSansMS" w:hAnsi="ComicSansMS" w:cs="ComicSansMS"/>
          <w:sz w:val="18"/>
          <w:szCs w:val="18"/>
        </w:rPr>
        <w:t>Konformation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, da </w:t>
      </w:r>
      <w:proofErr w:type="spellStart"/>
      <w:r>
        <w:rPr>
          <w:rFonts w:ascii="ComicSansMS" w:hAnsi="ComicSansMS" w:cs="ComicSansMS"/>
          <w:sz w:val="18"/>
          <w:szCs w:val="18"/>
        </w:rPr>
        <w:t>dieH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-Atome einen </w:t>
      </w:r>
      <w:proofErr w:type="spellStart"/>
      <w:r>
        <w:rPr>
          <w:rFonts w:ascii="ComicSansMS" w:hAnsi="ComicSansMS" w:cs="ComicSansMS"/>
          <w:sz w:val="18"/>
          <w:szCs w:val="18"/>
        </w:rPr>
        <w:t>grösseren</w:t>
      </w:r>
      <w:proofErr w:type="spellEnd"/>
      <w:r>
        <w:rPr>
          <w:rFonts w:ascii="ComicSansMS" w:hAnsi="ComicSansMS" w:cs="ComicSansMS"/>
          <w:sz w:val="18"/>
          <w:szCs w:val="18"/>
        </w:rPr>
        <w:t xml:space="preserve"> Abstand voneinander haben und sich so weniger </w:t>
      </w:r>
      <w:proofErr w:type="spellStart"/>
      <w:r>
        <w:rPr>
          <w:rFonts w:ascii="ComicSansMS" w:hAnsi="ComicSansMS" w:cs="ComicSansMS"/>
          <w:sz w:val="18"/>
          <w:szCs w:val="18"/>
        </w:rPr>
        <w:t>abstossen</w:t>
      </w:r>
      <w:proofErr w:type="spellEnd"/>
      <w:r>
        <w:rPr>
          <w:rFonts w:ascii="ComicSansMS" w:hAnsi="ComicSansMS" w:cs="ComicSansMS"/>
          <w:sz w:val="18"/>
          <w:szCs w:val="18"/>
        </w:rPr>
        <w:t>.</w:t>
      </w:r>
    </w:p>
    <w:p w:rsidR="00BD77CD" w:rsidRDefault="00847610" w:rsidP="00BD77CD"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49530</wp:posOffset>
            </wp:positionV>
            <wp:extent cx="4391025" cy="1905000"/>
            <wp:effectExtent l="19050" t="0" r="9525" b="0"/>
            <wp:wrapTight wrapText="bothSides">
              <wp:wrapPolygon edited="0">
                <wp:start x="-94" y="0"/>
                <wp:lineTo x="-94" y="21384"/>
                <wp:lineTo x="21647" y="21384"/>
                <wp:lineTo x="21647" y="0"/>
                <wp:lineTo x="-94" y="0"/>
              </wp:wrapPolygon>
            </wp:wrapTight>
            <wp:docPr id="29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DEE" w:rsidRDefault="00F96DEE" w:rsidP="00186E2F"/>
    <w:sectPr w:rsidR="00F96DEE" w:rsidSect="00F96D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AE1"/>
    <w:multiLevelType w:val="hybridMultilevel"/>
    <w:tmpl w:val="5F440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20CD8"/>
    <w:multiLevelType w:val="hybridMultilevel"/>
    <w:tmpl w:val="CB62E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8BB"/>
    <w:rsid w:val="000D28B6"/>
    <w:rsid w:val="001057B4"/>
    <w:rsid w:val="00186E2F"/>
    <w:rsid w:val="006129B2"/>
    <w:rsid w:val="00847610"/>
    <w:rsid w:val="009F768B"/>
    <w:rsid w:val="00AE78BB"/>
    <w:rsid w:val="00B16905"/>
    <w:rsid w:val="00B6673C"/>
    <w:rsid w:val="00BD77CD"/>
    <w:rsid w:val="00C80757"/>
    <w:rsid w:val="00CD4354"/>
    <w:rsid w:val="00E97F58"/>
    <w:rsid w:val="00F24962"/>
    <w:rsid w:val="00F866B7"/>
    <w:rsid w:val="00F9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DEE"/>
  </w:style>
  <w:style w:type="paragraph" w:styleId="berschrift1">
    <w:name w:val="heading 1"/>
    <w:basedOn w:val="Standard"/>
    <w:next w:val="Standard"/>
    <w:link w:val="berschrift1Zchn"/>
    <w:uiPriority w:val="9"/>
    <w:qFormat/>
    <w:rsid w:val="00B16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6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7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D43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D43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E78B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8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1690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16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6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7F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D43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D435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einLeerraum">
    <w:name w:val="No Spacing"/>
    <w:uiPriority w:val="1"/>
    <w:qFormat/>
    <w:rsid w:val="00CD4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Kohlenstoff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de.wikipedia.org/wiki/Chemi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Simpson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3</cp:revision>
  <dcterms:created xsi:type="dcterms:W3CDTF">2009-05-26T18:35:00Z</dcterms:created>
  <dcterms:modified xsi:type="dcterms:W3CDTF">2009-05-27T17:42:00Z</dcterms:modified>
</cp:coreProperties>
</file>