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F0CF" w14:textId="291BB3BF" w:rsidR="00196A29" w:rsidRPr="006540BC" w:rsidRDefault="00196A29">
      <w:pPr>
        <w:rPr>
          <w:rFonts w:ascii="Helvetica" w:hAnsi="Helvetica" w:cs="Helvetica"/>
          <w:b/>
          <w:bCs/>
          <w:color w:val="000000"/>
        </w:rPr>
      </w:pPr>
      <w:r w:rsidRPr="006540BC">
        <w:rPr>
          <w:rFonts w:ascii="Helvetica" w:hAnsi="Helvetica" w:cs="Helvetica"/>
          <w:b/>
          <w:bCs/>
          <w:color w:val="000000"/>
        </w:rPr>
        <w:drawing>
          <wp:anchor distT="0" distB="0" distL="114300" distR="114300" simplePos="0" relativeHeight="251658240" behindDoc="1" locked="0" layoutInCell="1" allowOverlap="1" wp14:anchorId="092AF821" wp14:editId="61F2F976">
            <wp:simplePos x="0" y="0"/>
            <wp:positionH relativeFrom="margin">
              <wp:posOffset>4524081</wp:posOffset>
            </wp:positionH>
            <wp:positionV relativeFrom="paragraph">
              <wp:posOffset>342</wp:posOffset>
            </wp:positionV>
            <wp:extent cx="1813560" cy="1633855"/>
            <wp:effectExtent l="0" t="0" r="0" b="4445"/>
            <wp:wrapTight wrapText="bothSides">
              <wp:wrapPolygon edited="0">
                <wp:start x="0" y="0"/>
                <wp:lineTo x="0" y="21407"/>
                <wp:lineTo x="21328" y="21407"/>
                <wp:lineTo x="21328" y="0"/>
                <wp:lineTo x="0" y="0"/>
              </wp:wrapPolygon>
            </wp:wrapTight>
            <wp:docPr id="13619337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3377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0BC">
        <w:rPr>
          <w:rFonts w:ascii="Helvetica" w:hAnsi="Helvetica" w:cs="Helvetica"/>
          <w:b/>
          <w:bCs/>
          <w:color w:val="000000"/>
        </w:rPr>
        <w:t>Gamma-Hydroxy-Buttersäure (GHB)</w:t>
      </w:r>
    </w:p>
    <w:p w14:paraId="0DDC60DF" w14:textId="21112095" w:rsidR="009545D1" w:rsidRDefault="00196A29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Bei sogenannten Knock out Tropfen handelt es sich um eine Vielzahl narkotisierend wirkender Stoffe unterschiedlicher Stoffgruppen. Insgesamt existieren über 100 verschiedene Wirkstoffe, die als „K.-o.-Mittel“ eingesetzt werden.</w:t>
      </w:r>
    </w:p>
    <w:p w14:paraId="4AFFCB05" w14:textId="77777777" w:rsidR="00196A29" w:rsidRDefault="00196A29">
      <w:pPr>
        <w:rPr>
          <w:rFonts w:ascii="Helvetica" w:hAnsi="Helvetica" w:cs="Helvetica"/>
          <w:color w:val="000000"/>
        </w:rPr>
      </w:pPr>
    </w:p>
    <w:p w14:paraId="48239860" w14:textId="3B4BC00F" w:rsidR="00196A29" w:rsidRDefault="00196A29">
      <w:pPr>
        <w:rPr>
          <w:rFonts w:ascii="Helvetica" w:hAnsi="Helvetica" w:cs="Helvetica"/>
          <w:color w:val="000000"/>
        </w:rPr>
      </w:pPr>
      <w:r>
        <w:rPr>
          <w:noProof/>
        </w:rPr>
        <w:drawing>
          <wp:inline distT="0" distB="0" distL="0" distR="0" wp14:anchorId="3D3F2C33" wp14:editId="02F80EE5">
            <wp:extent cx="2486025" cy="910964"/>
            <wp:effectExtent l="0" t="0" r="0" b="3810"/>
            <wp:docPr id="72933454" name="Grafik 1" descr="Ein Bild, das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3454" name="Grafik 1" descr="Ein Bild, das Diagramm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39" cy="9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9A43" w14:textId="1E873073" w:rsidR="00196A29" w:rsidRDefault="00426D3B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Das </w:t>
      </w:r>
      <w:proofErr w:type="spellStart"/>
      <w:r>
        <w:rPr>
          <w:rFonts w:ascii="Helvetica" w:hAnsi="Helvetica" w:cs="Helvetica"/>
          <w:color w:val="000000"/>
        </w:rPr>
        <w:t>Butandiol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(1) </w:t>
      </w:r>
      <w:r>
        <w:rPr>
          <w:rFonts w:ascii="Helvetica" w:hAnsi="Helvetica" w:cs="Helvetica"/>
          <w:color w:val="000000"/>
        </w:rPr>
        <w:t xml:space="preserve">mit seinen beiden Hydroxylgruppen wird als </w:t>
      </w:r>
      <w:proofErr w:type="spellStart"/>
      <w:r>
        <w:rPr>
          <w:rFonts w:ascii="Helvetica" w:hAnsi="Helvetica" w:cs="Helvetica"/>
          <w:color w:val="000000"/>
        </w:rPr>
        <w:t>Diol</w:t>
      </w:r>
      <w:proofErr w:type="spellEnd"/>
      <w:r>
        <w:rPr>
          <w:rFonts w:ascii="Helvetica" w:hAnsi="Helvetica" w:cs="Helvetica"/>
          <w:color w:val="000000"/>
        </w:rPr>
        <w:t xml:space="preserve"> für die Kunststoffherstellung z.B. für Polyester oder für Polyamide verwendet.</w:t>
      </w:r>
    </w:p>
    <w:p w14:paraId="7D0D8DED" w14:textId="0B457150" w:rsidR="00196A29" w:rsidRDefault="00426D3B">
      <w:pPr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Butyrolacton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(2) </w:t>
      </w:r>
      <w:r>
        <w:rPr>
          <w:rFonts w:ascii="Helvetica" w:hAnsi="Helvetica" w:cs="Helvetica"/>
          <w:color w:val="000000"/>
        </w:rPr>
        <w:t>ist als interner Ester ein hervorragendes Lösemittel für die Entfernung von Farben, Graffiti und Lacken. Außerdem wird es als Weichmacher in Weich-PVC Folien eingesetzt.</w:t>
      </w:r>
      <w:r>
        <w:rPr>
          <w:rFonts w:ascii="Helvetica" w:hAnsi="Helvetica" w:cs="Helvetica"/>
          <w:color w:val="000000"/>
        </w:rPr>
        <w:br/>
        <w:t xml:space="preserve">Auch findet </w:t>
      </w:r>
      <w:proofErr w:type="spellStart"/>
      <w:r>
        <w:rPr>
          <w:rFonts w:ascii="Helvetica" w:hAnsi="Helvetica" w:cs="Helvetica"/>
          <w:color w:val="000000"/>
        </w:rPr>
        <w:t>Butyrolacton</w:t>
      </w:r>
      <w:proofErr w:type="spellEnd"/>
      <w:r>
        <w:rPr>
          <w:rFonts w:ascii="Helvetica" w:hAnsi="Helvetica" w:cs="Helvetica"/>
          <w:color w:val="000000"/>
        </w:rPr>
        <w:t xml:space="preserve"> sehr verbreiteten Einsatz als Felgenreiniger und führte in der Vergangenheit in Missbrauchsfällen, in denen Felgenreiniger zum Zwecke des Berauschens getrunken wurde, zu Todesopfern</w:t>
      </w:r>
    </w:p>
    <w:p w14:paraId="64C4836E" w14:textId="77777777" w:rsidR="00196A29" w:rsidRDefault="00196A29">
      <w:pPr>
        <w:rPr>
          <w:rFonts w:ascii="Helvetica" w:hAnsi="Helvetica" w:cs="Helvetica"/>
          <w:color w:val="000000"/>
        </w:rPr>
      </w:pPr>
    </w:p>
    <w:p w14:paraId="4B49413B" w14:textId="4C6F4C07" w:rsidR="00196A29" w:rsidRDefault="00196A29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Im Körper</w:t>
      </w:r>
    </w:p>
    <w:p w14:paraId="0022BD09" w14:textId="29005869" w:rsidR="00196A29" w:rsidRDefault="00196A29">
      <w:pPr>
        <w:rPr>
          <w:rFonts w:ascii="Helvetica" w:hAnsi="Helvetica" w:cs="Helvetica"/>
          <w:color w:val="000000"/>
        </w:rPr>
      </w:pPr>
      <w:r>
        <w:rPr>
          <w:noProof/>
        </w:rPr>
        <w:drawing>
          <wp:inline distT="0" distB="0" distL="0" distR="0" wp14:anchorId="1E069C7F" wp14:editId="6A646840">
            <wp:extent cx="4050030" cy="1066800"/>
            <wp:effectExtent l="0" t="0" r="7620" b="0"/>
            <wp:docPr id="1816622794" name="Grafik 2" descr="Ein Bild, das Reihe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22794" name="Grafik 2" descr="Ein Bild, das Reihe, Diagram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3F28" w14:textId="44276ACA" w:rsidR="00CE050A" w:rsidRDefault="00CE050A">
      <w:pPr>
        <w:rPr>
          <w:rFonts w:ascii="Helvetica" w:hAnsi="Helvetica" w:cs="Helvetica"/>
          <w:color w:val="000000"/>
        </w:rPr>
      </w:pPr>
      <w:r>
        <w:rPr>
          <w:noProof/>
        </w:rPr>
        <w:drawing>
          <wp:inline distT="0" distB="0" distL="0" distR="0" wp14:anchorId="09817D33" wp14:editId="31DE9C85">
            <wp:extent cx="3906520" cy="1134110"/>
            <wp:effectExtent l="0" t="0" r="0" b="8890"/>
            <wp:docPr id="488851136" name="Grafik 3" descr="Ein Bild, das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51136" name="Grafik 3" descr="Ein Bild, das Diagramm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CD326" w14:textId="1AA6C934" w:rsidR="00196A29" w:rsidRDefault="00FF43FF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Oder …</w:t>
      </w:r>
    </w:p>
    <w:p w14:paraId="049927CE" w14:textId="77777777" w:rsidR="00FF43FF" w:rsidRDefault="00FF43FF">
      <w:pPr>
        <w:rPr>
          <w:rFonts w:ascii="Helvetica" w:hAnsi="Helvetica" w:cs="Helvetica"/>
          <w:color w:val="000000"/>
        </w:rPr>
      </w:pPr>
    </w:p>
    <w:p w14:paraId="37E00088" w14:textId="2263A48C" w:rsidR="00FF43FF" w:rsidRDefault="00FF43FF">
      <w:pPr>
        <w:rPr>
          <w:rFonts w:ascii="Helvetica" w:hAnsi="Helvetica" w:cs="Helvetica"/>
          <w:color w:val="000000"/>
        </w:rPr>
      </w:pPr>
      <w:r>
        <w:rPr>
          <w:noProof/>
        </w:rPr>
        <w:drawing>
          <wp:inline distT="0" distB="0" distL="0" distR="0" wp14:anchorId="250A63D5" wp14:editId="483E8AE7">
            <wp:extent cx="3648710" cy="1324610"/>
            <wp:effectExtent l="0" t="0" r="8890" b="8890"/>
            <wp:docPr id="916488997" name="Grafik 4" descr="Ein Bild, das Diagramm, Reihe, Tex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488997" name="Grafik 4" descr="Ein Bild, das Diagramm, Reihe, Text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1073" w14:textId="77777777" w:rsidR="00FF43FF" w:rsidRDefault="00FF43FF">
      <w:pPr>
        <w:rPr>
          <w:rFonts w:ascii="Helvetica" w:hAnsi="Helvetica" w:cs="Helvetica"/>
          <w:color w:val="000000"/>
        </w:rPr>
      </w:pPr>
    </w:p>
    <w:p w14:paraId="4A3B0937" w14:textId="0BC6916D" w:rsidR="00FF43FF" w:rsidRDefault="006A252C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Aus beiden </w:t>
      </w:r>
      <w:proofErr w:type="spellStart"/>
      <w:r>
        <w:rPr>
          <w:rFonts w:ascii="Helvetica" w:hAnsi="Helvetica" w:cs="Helvetica"/>
          <w:color w:val="000000"/>
        </w:rPr>
        <w:t>Prodrugs</w:t>
      </w:r>
      <w:proofErr w:type="spellEnd"/>
      <w:r>
        <w:rPr>
          <w:rFonts w:ascii="Helvetica" w:hAnsi="Helvetica" w:cs="Helvetica"/>
          <w:color w:val="000000"/>
        </w:rPr>
        <w:t xml:space="preserve"> wird also letztlich Gamma-Hydroxybuttersäure (GHB), die dann mit Hilfe von einer Transaminase zu Gamma-Aminobuttersäure (</w:t>
      </w:r>
      <w:proofErr w:type="spellStart"/>
      <w:r>
        <w:rPr>
          <w:rFonts w:ascii="Helvetica" w:hAnsi="Helvetica" w:cs="Helvetica"/>
          <w:color w:val="000000"/>
        </w:rPr>
        <w:t>GABA</w:t>
      </w:r>
      <w:proofErr w:type="spellEnd"/>
      <w:r>
        <w:rPr>
          <w:rFonts w:ascii="Helvetica" w:hAnsi="Helvetica" w:cs="Helvetica"/>
          <w:color w:val="000000"/>
        </w:rPr>
        <w:t xml:space="preserve">) umgewandelt wird. </w:t>
      </w:r>
      <w:proofErr w:type="spellStart"/>
      <w:r>
        <w:rPr>
          <w:rFonts w:ascii="Helvetica" w:hAnsi="Helvetica" w:cs="Helvetica"/>
          <w:color w:val="000000"/>
        </w:rPr>
        <w:t>GABA</w:t>
      </w:r>
      <w:proofErr w:type="spellEnd"/>
      <w:r>
        <w:rPr>
          <w:rFonts w:ascii="Helvetica" w:hAnsi="Helvetica" w:cs="Helvetica"/>
          <w:color w:val="000000"/>
        </w:rPr>
        <w:t xml:space="preserve"> ist der wichtigste hemmende Neurotransmitter im Zentralnervensystem und entfaltet dementsprechend seine narkotisierende Wirkung.</w:t>
      </w:r>
    </w:p>
    <w:p w14:paraId="4A401013" w14:textId="77777777" w:rsidR="006A252C" w:rsidRDefault="006A252C">
      <w:pPr>
        <w:rPr>
          <w:rFonts w:ascii="Helvetica" w:hAnsi="Helvetica" w:cs="Helvetica"/>
          <w:color w:val="000000"/>
        </w:rPr>
      </w:pPr>
    </w:p>
    <w:p w14:paraId="5E083074" w14:textId="394A37E9" w:rsidR="003C7749" w:rsidRDefault="003C7749">
      <w:pPr>
        <w:rPr>
          <w:rFonts w:ascii="Helvetica" w:hAnsi="Helvetica" w:cs="Helvetica"/>
          <w:color w:val="000000"/>
        </w:rPr>
      </w:pPr>
      <w:r>
        <w:rPr>
          <w:noProof/>
        </w:rPr>
        <w:drawing>
          <wp:inline distT="0" distB="0" distL="0" distR="0" wp14:anchorId="4C99A672" wp14:editId="5276F963">
            <wp:extent cx="3563620" cy="1286510"/>
            <wp:effectExtent l="0" t="0" r="0" b="8890"/>
            <wp:docPr id="287559482" name="Grafik 5" descr="Liquid Ecstasy – ein relevantes Drogenpro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quid Ecstasy – ein relevantes Drogenprobl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D02BC" w14:textId="77777777" w:rsidR="003C7749" w:rsidRDefault="003C7749">
      <w:pPr>
        <w:rPr>
          <w:rFonts w:ascii="Helvetica" w:hAnsi="Helvetica" w:cs="Helvetica"/>
          <w:color w:val="000000"/>
        </w:rPr>
      </w:pPr>
    </w:p>
    <w:p w14:paraId="4DA77636" w14:textId="77777777" w:rsidR="006A252C" w:rsidRDefault="006A252C">
      <w:pPr>
        <w:rPr>
          <w:rFonts w:ascii="Helvetica" w:hAnsi="Helvetica" w:cs="Helvetica"/>
          <w:color w:val="000000"/>
        </w:rPr>
      </w:pPr>
    </w:p>
    <w:p w14:paraId="3AE0AC7B" w14:textId="5B8D750A" w:rsidR="00196A29" w:rsidRDefault="00196A29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Quelle: </w:t>
      </w:r>
      <w:hyperlink r:id="rId10" w:history="1">
        <w:r w:rsidRPr="00DA7A09">
          <w:rPr>
            <w:rStyle w:val="Hyperlink"/>
            <w:rFonts w:ascii="Helvetica" w:hAnsi="Helvetica" w:cs="Helvetica"/>
          </w:rPr>
          <w:t>https://</w:t>
        </w:r>
        <w:proofErr w:type="spellStart"/>
        <w:r w:rsidRPr="00DA7A09">
          <w:rPr>
            <w:rStyle w:val="Hyperlink"/>
            <w:rFonts w:ascii="Helvetica" w:hAnsi="Helvetica" w:cs="Helvetica"/>
          </w:rPr>
          <w:t>www.chemieunterricht.de</w:t>
        </w:r>
        <w:proofErr w:type="spellEnd"/>
        <w:r w:rsidRPr="00DA7A09">
          <w:rPr>
            <w:rStyle w:val="Hyperlink"/>
            <w:rFonts w:ascii="Helvetica" w:hAnsi="Helvetica" w:cs="Helvetica"/>
          </w:rPr>
          <w:t>/</w:t>
        </w:r>
        <w:proofErr w:type="spellStart"/>
        <w:r w:rsidRPr="00DA7A09">
          <w:rPr>
            <w:rStyle w:val="Hyperlink"/>
            <w:rFonts w:ascii="Helvetica" w:hAnsi="Helvetica" w:cs="Helvetica"/>
          </w:rPr>
          <w:t>dc2</w:t>
        </w:r>
        <w:proofErr w:type="spellEnd"/>
        <w:r w:rsidRPr="00DA7A09">
          <w:rPr>
            <w:rStyle w:val="Hyperlink"/>
            <w:rFonts w:ascii="Helvetica" w:hAnsi="Helvetica" w:cs="Helvetica"/>
          </w:rPr>
          <w:t>/</w:t>
        </w:r>
        <w:proofErr w:type="spellStart"/>
        <w:r w:rsidRPr="00DA7A09">
          <w:rPr>
            <w:rStyle w:val="Hyperlink"/>
            <w:rFonts w:ascii="Helvetica" w:hAnsi="Helvetica" w:cs="Helvetica"/>
          </w:rPr>
          <w:t>tip</w:t>
        </w:r>
        <w:proofErr w:type="spellEnd"/>
        <w:r w:rsidRPr="00DA7A09">
          <w:rPr>
            <w:rStyle w:val="Hyperlink"/>
            <w:rFonts w:ascii="Helvetica" w:hAnsi="Helvetica" w:cs="Helvetica"/>
          </w:rPr>
          <w:t>/</w:t>
        </w:r>
        <w:proofErr w:type="spellStart"/>
        <w:r w:rsidRPr="00DA7A09">
          <w:rPr>
            <w:rStyle w:val="Hyperlink"/>
            <w:rFonts w:ascii="Helvetica" w:hAnsi="Helvetica" w:cs="Helvetica"/>
          </w:rPr>
          <w:t>16_09.htm</w:t>
        </w:r>
        <w:proofErr w:type="spellEnd"/>
      </w:hyperlink>
      <w:r>
        <w:rPr>
          <w:rFonts w:ascii="Helvetica" w:hAnsi="Helvetica" w:cs="Helvetica"/>
          <w:color w:val="000000"/>
        </w:rPr>
        <w:t xml:space="preserve">, Prof. </w:t>
      </w:r>
      <w:proofErr w:type="spellStart"/>
      <w:r>
        <w:rPr>
          <w:rFonts w:ascii="Helvetica" w:hAnsi="Helvetica" w:cs="Helvetica"/>
          <w:color w:val="000000"/>
        </w:rPr>
        <w:t>Blumes</w:t>
      </w:r>
      <w:proofErr w:type="spellEnd"/>
    </w:p>
    <w:p w14:paraId="2FAF0698" w14:textId="77777777" w:rsidR="00196A29" w:rsidRDefault="00196A29">
      <w:pPr>
        <w:rPr>
          <w:rFonts w:ascii="Helvetica" w:hAnsi="Helvetica" w:cs="Helvetica"/>
          <w:color w:val="000000"/>
        </w:rPr>
      </w:pPr>
    </w:p>
    <w:p w14:paraId="1C3AA33D" w14:textId="637C96DC" w:rsidR="00196A29" w:rsidRDefault="00196A29"/>
    <w:p w14:paraId="7255AF91" w14:textId="77777777" w:rsidR="00196A29" w:rsidRDefault="00196A29"/>
    <w:p w14:paraId="3272157F" w14:textId="77777777" w:rsidR="00196A29" w:rsidRDefault="00196A29"/>
    <w:p w14:paraId="2DEAC8E7" w14:textId="77777777" w:rsidR="00196A29" w:rsidRDefault="00196A29"/>
    <w:p w14:paraId="21730E43" w14:textId="77777777" w:rsidR="00196A29" w:rsidRDefault="00196A29"/>
    <w:sectPr w:rsidR="00196A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29"/>
    <w:rsid w:val="00191BE3"/>
    <w:rsid w:val="00196A29"/>
    <w:rsid w:val="003C7749"/>
    <w:rsid w:val="00426D3B"/>
    <w:rsid w:val="006540BC"/>
    <w:rsid w:val="006A252C"/>
    <w:rsid w:val="009545D1"/>
    <w:rsid w:val="00CE050A"/>
    <w:rsid w:val="00E762A8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44730"/>
  <w15:chartTrackingRefBased/>
  <w15:docId w15:val="{C9041269-94BB-4418-89F0-2D660CF6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96A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6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chemieunterricht.de/dc2/tip/16_09.ht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7</cp:revision>
  <dcterms:created xsi:type="dcterms:W3CDTF">2023-11-23T11:06:00Z</dcterms:created>
  <dcterms:modified xsi:type="dcterms:W3CDTF">2023-11-23T11:23:00Z</dcterms:modified>
</cp:coreProperties>
</file>